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Lakhia Brad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CBIZ,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5959 ROCKSIDE WOODS BLVD. N.,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INDEPENDENCE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CBIZ,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870"/>
        <w:gridCol w:w="438"/>
        <w:gridCol w:w="656"/>
        <w:gridCol w:w="1523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54.6</w:t>
            </w:r>
          </w:p>
        </w:tc>
        <w:tc>
          <w:tcPr>
            <w:tcW w:w="15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141,019.9545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taxes upon the vesting of previously reported restricted stock units granted on March 17,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Jaileah X. Huddleston, Attorney-in-Fact for Brad S. Lakhia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5728" TargetMode="External"/><Relationship Id="rId5" Type="http://schemas.openxmlformats.org/officeDocument/2006/relationships/hyperlink" Target="http://www.sec.gov/cgi-bin/browse-edgar?action=getcompany&amp;CIK=0000944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3231</Characters>
  <CharactersWithSpaces>3758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